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A8" w:rsidRDefault="00585B08" w:rsidP="00585B08">
      <w:pPr>
        <w:spacing w:after="0" w:line="280" w:lineRule="exact"/>
        <w:rPr>
          <w:rFonts w:ascii="Times New Roman" w:eastAsia="Times New Roman" w:hAnsi="Times New Roman" w:cs="Times New Roman"/>
          <w:caps/>
          <w:sz w:val="27"/>
          <w:szCs w:val="27"/>
          <w:lang w:val="be-BY"/>
        </w:rPr>
      </w:pPr>
      <w:r>
        <w:rPr>
          <w:rFonts w:ascii="Times New Roman" w:eastAsia="Times New Roman" w:hAnsi="Times New Roman" w:cs="Times New Roman"/>
          <w:caps/>
          <w:sz w:val="27"/>
          <w:szCs w:val="27"/>
          <w:lang w:val="be-BY"/>
        </w:rPr>
        <w:t xml:space="preserve"> </w:t>
      </w:r>
    </w:p>
    <w:p w:rsidR="00850D30" w:rsidRDefault="00850D30" w:rsidP="00585B08">
      <w:pPr>
        <w:spacing w:after="0" w:line="280" w:lineRule="exact"/>
        <w:rPr>
          <w:rFonts w:ascii="Times New Roman" w:eastAsia="Times New Roman" w:hAnsi="Times New Roman" w:cs="Times New Roman"/>
          <w:caps/>
          <w:sz w:val="27"/>
          <w:szCs w:val="27"/>
          <w:lang w:val="be-BY"/>
        </w:rPr>
      </w:pP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 xml:space="preserve">О МЕРАХ ПРОТИВОДЕЙСТВИЯ ЭКСТРЕМИЗМУ И ТЕРРОРИЗМУ, РЕАБИЛИТАЦИИ НАЦИЗМА. ОТВЕТСТВЕННОСТЬ ЗА РЕГИСТРАЦИЮ НА ИНТЕРНЕТ 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>РЕСУРСАХ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>, ПРИЗНАННЫХ ЭКСТРЕМИСТСКИМИ И РАСПРОСТРАНЕНИЕ ЭКСТРЕМИСТСКИХ МАТЕРИАЛОВ В ГЛОБАЛЬНОЙ СЕТИ ИНТЕРНЕТ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В основу государственной политики и идеологии Республики Беларусь заложен ряд постулатов и направлений, определяющих функционирование государства в целом, в т.ч. направленных на противодействие экстремизму и терроризму, недопустимость реабилитации нацизма.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Указанные векторы деятельности государственных органов и организаций урегулированы на законодательном уровне: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- Закон от 04.01.2007 №203-З «О противодействии экстремизму» (в редакции от 14.05.2021);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- Закон от 03.01.2002 №77-З «О борьбе с терроризмом» (в редакции от 18.05.2022);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- Закон от 14.05.2021 №103-З «О недопущении реабилитации нацизма»;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- постановление Совета Министров Республики Беларусь от 12.10.2021 №575 «О мерах противодействия экстремизму и реабилитации нацизма»).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</w:rPr>
      </w:pPr>
      <w:r w:rsidRPr="00723494">
        <w:rPr>
          <w:rFonts w:ascii="Times New Roman" w:eastAsia="Calibri" w:hAnsi="Times New Roman" w:cs="Times New Roman"/>
          <w:b/>
          <w:sz w:val="30"/>
        </w:rPr>
        <w:t>О противодействии экстремизму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Законом «О противодействии экстремизму» определены основные термины, в частности, раскрыты понятия экстремизма, экстремистских материалов, организаций и формирований, символики и атрибутики, финансирования экстремистской деятельности. Также определены меры противодействия экстремизму.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Экстремизм (экстремистская деятельность) – деятельность граждан Республики Беларусь, иностранных граждан или лиц без гражданства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представительств, формирований и индивидуальных предпринимателей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безопасность.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b/>
          <w:sz w:val="30"/>
        </w:rPr>
        <w:t>Справочно.</w:t>
      </w:r>
      <w:r w:rsidRPr="00723494">
        <w:rPr>
          <w:rFonts w:ascii="Times New Roman" w:eastAsia="Calibri" w:hAnsi="Times New Roman" w:cs="Times New Roman"/>
          <w:sz w:val="30"/>
        </w:rPr>
        <w:t xml:space="preserve"> </w:t>
      </w:r>
      <w:r w:rsidRPr="00723494">
        <w:rPr>
          <w:rFonts w:ascii="Times New Roman" w:eastAsia="Calibri" w:hAnsi="Times New Roman" w:cs="Times New Roman"/>
          <w:i/>
          <w:iCs/>
          <w:sz w:val="30"/>
        </w:rPr>
        <w:t>Может осуществляться путем: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насильственного изменения конституционного строя и (или) территориальной целостности Республики Беларусь;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захвата или удержания государственной власти неконституционным путем;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создания экстремистского формирования либо участия в экстремистском формировании;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lastRenderedPageBreak/>
        <w:t>- содействия осуществлению экстремистской деятельности, прохождения обучения или иной подготовки для участия в такой деятельности;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распространения в этих целях заведомо ложных сведений о политическом, экономическом, социальном, военном или международном положении Республики Беларусь, правовом положении граждан в Республике Беларусь, дискредитирующих Республику Беларусь;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оскорбления в этих целях представителя власти в связи с исполнением им служебных обязанностей, дискредитации органов государственной власти и управления;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создания в этих целях незаконного вооруженного формирования;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осуществления террористической деятельности;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разжигания расовой, национальной, религиозной либо иной социальной вражды или розни, политической или идеологической вражды, вражды или розни в отношении какой-либо социальной группы, в том числе совершения в указанных целях противоправных деяний против общественного порядка и общественной нравственности, порядка управления, жизни и здоровья, личной свободы, чести и достоинства личности, имущества;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i/>
          <w:iCs/>
          <w:sz w:val="30"/>
        </w:rPr>
        <w:t>- организации и осуществления массовых беспорядков, актов вандализма, сопряженных с повреждением или уничтожением имущества, захвата зданий и сооружений, иных действий, грубо нарушающих общественный порядок, либо активного участия в них по мотивам расовой, национальной, религиозной либо иной социальной вражды или розни, политической или идеологической вражды, вражды или розни в отношении какой-либо социальной группы;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совершения в этих целях незаконных действий в отношении оружия, боеприпасов, взрывчатых веществ;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пропаганды исключительности, превосходства либо неполноценности граждан по признаку их социальной, расовой, национальной, религиозной или языковой принадлежности;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распространения экстремистских материалов, а равно изготовления, издания, хранения или перевозки таких материалов в целях распространения;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реабилитации нацизма, пропаганды или публичного демонстрирования, изготовления, распространения нацистской символики и атрибутики, а равно хранения или приобретения такой символики или атрибутики в целях распространения;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i/>
          <w:iCs/>
          <w:sz w:val="30"/>
        </w:rPr>
        <w:t xml:space="preserve">- воспрепятствования законной деятельности государственных органов, в том числе Центральной комиссии Республики Беларусь по выборам и проведению республиканских референдумов, избирательных комиссий, комиссий по референдуму, комиссий по проведению голосования об отзыве депутата, а также законной деятельности должностных лиц </w:t>
      </w:r>
      <w:r w:rsidRPr="00723494">
        <w:rPr>
          <w:rFonts w:ascii="Times New Roman" w:eastAsia="Calibri" w:hAnsi="Times New Roman" w:cs="Times New Roman"/>
          <w:i/>
          <w:iCs/>
          <w:sz w:val="30"/>
        </w:rPr>
        <w:lastRenderedPageBreak/>
        <w:t>этих органов, комиссий, совершенного с применением насилия, угрозы его применения, обмана, подкупа, а равно применения насилия либо угрозы насилием в отношении близких указанных должностных</w:t>
      </w:r>
      <w:proofErr w:type="gramEnd"/>
      <w:r w:rsidRPr="00723494">
        <w:rPr>
          <w:rFonts w:ascii="Times New Roman" w:eastAsia="Calibri" w:hAnsi="Times New Roman" w:cs="Times New Roman"/>
          <w:i/>
          <w:iCs/>
          <w:sz w:val="30"/>
        </w:rPr>
        <w:t xml:space="preserve">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i/>
          <w:iCs/>
          <w:sz w:val="30"/>
        </w:rPr>
        <w:t>- финансирования экстремистской деятельности;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i/>
          <w:iCs/>
          <w:sz w:val="30"/>
        </w:rPr>
        <w:t>- публичных призывов к организации или проведению в этих целях незаконных собрания, митинга, уличного шествия, демонстрации или пикетирования с нарушением установленного порядка их организации или проведения, либо вовлечения лиц в участие в таких массовых мероприятиях путем насилия, угрозы применения насилия, обмана или выплаты вознаграждения, либо иной организации или проведения таких массовых мероприятий, если их проведение повлекло по неосторожности гибель людей, причинение</w:t>
      </w:r>
      <w:proofErr w:type="gramEnd"/>
      <w:r w:rsidRPr="00723494">
        <w:rPr>
          <w:rFonts w:ascii="Times New Roman" w:eastAsia="Calibri" w:hAnsi="Times New Roman" w:cs="Times New Roman"/>
          <w:i/>
          <w:iCs/>
          <w:sz w:val="30"/>
        </w:rPr>
        <w:t xml:space="preserve"> тяжкого телесного повреждения одному или нескольким лицам или причинение ущерба в крупном размере.</w:t>
      </w:r>
    </w:p>
    <w:p w:rsidR="00723494" w:rsidRPr="00723494" w:rsidRDefault="00723494" w:rsidP="0072349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 xml:space="preserve">Во исполнение требований вышеназванных нормативно-правовых актов органами прокуратуры объявляются официальные предупреждения, выносятся предписания, инициируются вопросы о приостановлении деятельности организаций, чья деятельность противоречит нормам законодательства, о признании их экстремистскими, 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>о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запрете 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>их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деятельности и ликвидации.</w:t>
      </w:r>
    </w:p>
    <w:p w:rsidR="00723494" w:rsidRPr="00723494" w:rsidRDefault="00723494" w:rsidP="0072349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КоАП Республики Беларусь (ст.19.11) предусматривает наступление ответственности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деятельность. </w:t>
      </w:r>
    </w:p>
    <w:p w:rsidR="00723494" w:rsidRPr="00723494" w:rsidRDefault="00723494" w:rsidP="0072349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Так,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(ч.1 ст.19.11 КоАП) 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- от двадцати до пятидесяти базовых величин с конфискацией предмета административного правонарушения, а на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юридическое лицо - от пятидесяти до двухсот базовых величин с конфискацией предмета административного правонарушения.</w:t>
      </w:r>
    </w:p>
    <w:p w:rsidR="00723494" w:rsidRPr="00723494" w:rsidRDefault="00723494" w:rsidP="0072349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Республиканский список экстремистских материалов размещен на сайте Министерства информации Республики Беларусь (http://mininform.gov.by/).</w:t>
      </w:r>
    </w:p>
    <w:p w:rsidR="00723494" w:rsidRPr="00723494" w:rsidRDefault="00723494" w:rsidP="0072349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 xml:space="preserve">Распространение информационной продукции, включенной в республиканский список экстремистских материалов, а равно </w:t>
      </w:r>
      <w:r w:rsidRPr="00723494">
        <w:rPr>
          <w:rFonts w:ascii="Times New Roman" w:eastAsia="Calibri" w:hAnsi="Times New Roman" w:cs="Times New Roman"/>
          <w:sz w:val="30"/>
        </w:rPr>
        <w:lastRenderedPageBreak/>
        <w:t>изготовление, издание, хранение либо перевозка с целью распространения такой информационной продукции (ч.2 ст.19.11 КоАП) 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>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- наложение штрафа в размере от пятидесяти до ста базовых величин с конфискацией предмета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- от ста до пятисот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b/>
          <w:sz w:val="30"/>
        </w:rPr>
        <w:t>Справочно.</w:t>
      </w:r>
      <w:r w:rsidRPr="00723494">
        <w:rPr>
          <w:rFonts w:ascii="Times New Roman" w:eastAsia="Calibri" w:hAnsi="Times New Roman" w:cs="Times New Roman"/>
          <w:sz w:val="30"/>
        </w:rPr>
        <w:t xml:space="preserve"> </w:t>
      </w:r>
      <w:proofErr w:type="gramStart"/>
      <w:r w:rsidRPr="00723494">
        <w:rPr>
          <w:rFonts w:ascii="Times New Roman" w:eastAsia="Calibri" w:hAnsi="Times New Roman" w:cs="Times New Roman"/>
          <w:i/>
          <w:iCs/>
          <w:sz w:val="30"/>
        </w:rPr>
        <w:t xml:space="preserve">Как правило, по указанной статье привлекаются за распространение в глобальной компьютерной сети Интернет (на личных страницах в социальных сетях, мессенджерах «Вайбер», «Телеграмм» и т.д.) информации с телеграмм-каналов (чатов) и иных источников, признанных экстремистскими (NEXTA, Беларусь головного мозга, Мая </w:t>
      </w:r>
      <w:proofErr w:type="spellStart"/>
      <w:r w:rsidRPr="00723494">
        <w:rPr>
          <w:rFonts w:ascii="Times New Roman" w:eastAsia="Calibri" w:hAnsi="Times New Roman" w:cs="Times New Roman"/>
          <w:i/>
          <w:iCs/>
          <w:sz w:val="30"/>
        </w:rPr>
        <w:t>Краина</w:t>
      </w:r>
      <w:proofErr w:type="spellEnd"/>
      <w:r w:rsidRPr="00723494">
        <w:rPr>
          <w:rFonts w:ascii="Times New Roman" w:eastAsia="Calibri" w:hAnsi="Times New Roman" w:cs="Times New Roman"/>
          <w:i/>
          <w:iCs/>
          <w:sz w:val="30"/>
        </w:rPr>
        <w:t xml:space="preserve"> Беларусь и др.), либо хранящие указанную информацию с целью её распространения.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Следует отметить, что гражданам, которые из банального интереса или любопытства читают запрещенные каналы, признанные экстремистскими материалами, уголовная либо административная ответственность не грозит.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Вместе с тем, следует знать, что подписка - это элемент популяризации, распространения экстремистской информации, т.е. хранение в открытом доступе в сети Интернет (на личных страницах в социальных сетях либо мессенджерах «Вайбер», «Телеграмм» и т.д.) ссылок на телеграмм-каналы (чаты), включенные в республиканский список экстремистских материалов, расценивается как хранение с целью распространения, что предусматривает административную ответственность, предусмотренную ч.2 ст.19.11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КоАП.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 xml:space="preserve">Кроме того, различная пропаганда - «слив» данных, </w:t>
      </w:r>
      <w:proofErr w:type="spellStart"/>
      <w:r w:rsidRPr="00723494">
        <w:rPr>
          <w:rFonts w:ascii="Times New Roman" w:eastAsia="Calibri" w:hAnsi="Times New Roman" w:cs="Times New Roman"/>
          <w:sz w:val="30"/>
        </w:rPr>
        <w:t>репосты</w:t>
      </w:r>
      <w:proofErr w:type="spellEnd"/>
      <w:r w:rsidRPr="00723494">
        <w:rPr>
          <w:rFonts w:ascii="Times New Roman" w:eastAsia="Calibri" w:hAnsi="Times New Roman" w:cs="Times New Roman"/>
          <w:sz w:val="30"/>
        </w:rPr>
        <w:t xml:space="preserve">, комментарии, оказание поддержки в популяризации канала, </w:t>
      </w:r>
      <w:r w:rsidRPr="00723494">
        <w:rPr>
          <w:rFonts w:ascii="Times New Roman" w:eastAsia="Calibri" w:hAnsi="Times New Roman" w:cs="Times New Roman"/>
          <w:sz w:val="30"/>
        </w:rPr>
        <w:lastRenderedPageBreak/>
        <w:t>финансирование - это влечет в настоящее время административную ответственность.</w:t>
      </w:r>
    </w:p>
    <w:p w:rsidR="00723494" w:rsidRPr="00723494" w:rsidRDefault="00723494" w:rsidP="0072349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spellStart"/>
      <w:r w:rsidRPr="00723494">
        <w:rPr>
          <w:rFonts w:ascii="Times New Roman" w:eastAsia="Calibri" w:hAnsi="Times New Roman" w:cs="Times New Roman"/>
          <w:sz w:val="30"/>
        </w:rPr>
        <w:t>Деанонимизировать</w:t>
      </w:r>
      <w:proofErr w:type="spellEnd"/>
      <w:r w:rsidRPr="00723494">
        <w:rPr>
          <w:rFonts w:ascii="Times New Roman" w:eastAsia="Calibri" w:hAnsi="Times New Roman" w:cs="Times New Roman"/>
          <w:sz w:val="30"/>
        </w:rPr>
        <w:t xml:space="preserve">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он фактически участвует в изготовлении экстремистской продукции, так как вся информация, размещенная на канале, признанном экстремистским, также является экстремистской.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Ст.19.10 КоАП Республики Беларусь предусматривает административную ответственность за пропаганду или публичное демонстрирование, изготовление, распространение нацистской символики или атрибутики. Как правило, это выражается в публичной демонстрации в сети Интернет нацистской символики или атрибутики, либо нанесении татуировок с нацистской свастикой на открытые участки тела с той же целью (публичная демонстрация окружающим).  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За совершение указанных действий Законом предусмотрена ответственность в виде наложения штрафа в размере до десяти базовых величин, общественных работ, административного ареста. Если указанные действия совершены индивидуальным предпринимателем или юридическим лицом, то размер налагаемого штрафа составляет до пятидесяти базовых величин и до двухсот базовых величин соответственно.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 xml:space="preserve">Предусмотрена ответственность за повторность данного правонарушения в течение года после наложения административного взыскания. Влечет наложение штрафа в размере от десяти до двадцати базовых величин, общественных работ, административного ареста. 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>В отношении индивидуального предпринимателя или юридическим лица, размер налагаемого штрафа составляет от двадцати до пятидесяти базовых величин и от пятидесяти до двухсот базовых величин соответственно.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Раскрывая тему противодействия экстремизму, не будет лишним затронуть наиболее распространённый состав административного правонарушения (статьей 24.23 КоАП), который предусматривает ответственность за нарушение порядка организации и проведения массовых мероприятий, поскольку данная тематика тесно связано с вопросом сегодняшнего дня информирования.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Ответственность по указной статье КоАП наступает при участии в разного рода несанкционированных (проводимых без согласования) с местными органами исполнительной власти (администрации городов (района) митингах, шествиях, демонстрациях, пикетах, собраниях и т.д., а также за призывы к организации и проведению таких мероприятий.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lastRenderedPageBreak/>
        <w:t>Как участие в несанкционированных мероприятиях является, в том числе, размещение незарегистрированной символики в виде бело-красно-белого флага в любом исполнении, герба «погоня» в месте доступном всеобщему обозрению (на стеклах, корпусе и в салонах автомашин, на окнах домов, элементах одежды, ручной клади, корпусах, чехлах мобильных телефонов и т.д.).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Так, гражданин был привлечен к административной ответственности по ст.24.23 КоАП за размещение бело-красно-белых листов бумаги формата А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>4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для всеобщего обозрения на окне своей квартире.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За совершение указанных действий Законом предусмотрена ответственность в виде штрафа до ста пятидесяти базовых величин, или общественных работ от восьми до шестидесяти часов, или административного ареста сроком от пятнадцати до тридцати суток, в отношении юридического лица от двадцати до двухсот базовых величин.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величин, или общественных работ, или административного ареста.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Если вышеуказанные действия совершены за вознаграждение, то Законом предусмотрена ответственность в виде штрафа в размере от тридцати до двухсот базовых величин, или общественных работы, или административного ареста.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Уголовным кодексом предусмотрен рад ограничений связанных с преступными действиями и намерениями при проведении массовых мероприятий.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Статья 370 УК предусматривает ответственность за надругательство над государственными символами (Государственным гербом Республики Беларусь, Государственным флагом Республики Беларусь, Государственным гимном Республики Беларусь).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Одним из наиболее часто совершаемых видов данного преступления является надругательство над Государственным флагом, которое выражается в его срыве с места установки с последующими оскорбительными действиями (срыв флага и последующее кидание его на землю уже образует состав преступления), либо размещении в сети Интернет изображения Государственного флага с оскорбительными комментариями и публикациями.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>, исправительных работ на срок до двух лет, ареста на срок от одного до трех месяцев, ограничения свободы на срок до трех лет, или лишения свободы на тот же срок.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lastRenderedPageBreak/>
        <w:t>Статья 342. УК предусматривает ответственность за организацию и подготовку действий, грубо нарушающих общественный порядок, либо активное участие в них.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Состав данного преступления образуют любые активные действия, как правило, в ходе несанкционированных массовых мероприятий, грубо нарушающие общественный порядок и сопряженные с явным неповиновением законным требованиям представителей власти, могут выражаться в создании «сцепки» для оказания сопротивления работникам милиции, в действиях по прорыву милицейского оцепления, в перекрытии дорог, повлекшем нарушение работы транспорта и т.д.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Продолжая тему уголовной ответственности, стоит вернуться к Закону о противодействии экстремизму, в который 14.05.2021 внесены некоторые поправки, в части введения уголовной ответственность за экстремизм и участие в боевых действиях на территории других стран.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 xml:space="preserve">Значительно расширен перечень видов экстремистской деятельности. 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>В дополнение к ранее установленным к экстремистской деятельности, в частности, отнесены: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распространение заведомо ложных сведений 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 Предоставление заведомо ложных сведений является уголовным преступление и влечет наказание арестом, или ограничением свободы на срок до четырех лет, или лишением свободы на тот же срок со штрафом или без штрафа (ст.369-1 УК);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оскорбление представителя власти в связи с выполнением им служебных обязанностей, дискредитация органов государственной власти. Публичное оскорбление представителя власти в связи с выполнением им служебных обязанностей влечет уголовную ответственность и наказание штрафом, или арестом, или ограничением свободы на срок до трех лет со штрафом, или лишением свободы на тот же срок со штрафом (ст.369 УК);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финансирование деятельности экстремистского формирования - предоставление или сбор денежных средств, ценных бумаг либо иного имущества - последует арест, или ограничение свободы на срок до пяти лет, или лишением свободы на срок от трех до пяти лег и лишением свободы на срок от пяти до восьми лет со штрафом (ст.361-2 УК);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публичные призывы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мероприятиях, влечет наказание арестом, или ограничением свободы на срок до пяти лет, или лишением свободы на тот же срок (ст.369-3 УК);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 xml:space="preserve">финансирование деятельности экстремистского формирования - предоставление или сбор денежных средств, ценных бумаг либо иного имущества - влечет арест, или ограничение свободы на срок до пяти лет, </w:t>
      </w:r>
      <w:r w:rsidRPr="00723494">
        <w:rPr>
          <w:rFonts w:ascii="Times New Roman" w:eastAsia="Calibri" w:hAnsi="Times New Roman" w:cs="Times New Roman"/>
          <w:sz w:val="30"/>
        </w:rPr>
        <w:lastRenderedPageBreak/>
        <w:t>или лишение свободы на срок от трех до пяти лет и лишение свободы на срок от пяти до восьми лет со штрафом (ст.361-2 УК)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лет, те же деяния, совершенные повторно либо должностным лицом с использованием служебных полномочий, будут наказываться ограничением свободы на срок от трех до пяти лет или лишением свободы на срок от шести до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десяти лет (ст.361-1 УК);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дополнены также статьи 361-4 и 361-5, которых у нас раньше не было. В них сформулированы наказания за содействие экстремистской деятельности и подготовку других людей к ней. Предусмотрено наказание до 7 лет лишения свободы;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b/>
          <w:sz w:val="30"/>
        </w:rPr>
        <w:t>Справочно.</w:t>
      </w:r>
      <w:r w:rsidRPr="00723494">
        <w:rPr>
          <w:rFonts w:ascii="Times New Roman" w:eastAsia="Calibri" w:hAnsi="Times New Roman" w:cs="Times New Roman"/>
          <w:sz w:val="30"/>
        </w:rPr>
        <w:t xml:space="preserve"> </w:t>
      </w:r>
      <w:r w:rsidRPr="00723494">
        <w:rPr>
          <w:rFonts w:ascii="Times New Roman" w:eastAsia="Calibri" w:hAnsi="Times New Roman" w:cs="Times New Roman"/>
          <w:i/>
          <w:iCs/>
          <w:sz w:val="30"/>
        </w:rPr>
        <w:t>Примечательно, что в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пресечению деяний, отнесенных законодательством к экстремистской деятельности, ее финансированию, оно освобождается от уголовной ответственности.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Также, предусмотрена уголовная ответственность за незаконный сбор либо распространение информации о частной жизни или персональных данных граждан,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Самостоятельным преступлением является вербовка и вовлечение лица в экстремистскую деятельность, обучение, а равно иное содействие экстремистской деятельности. Согласно статье 361</w:t>
      </w:r>
      <w:r w:rsidRPr="00723494">
        <w:rPr>
          <w:rFonts w:ascii="Times New Roman" w:eastAsia="Calibri" w:hAnsi="Times New Roman" w:cs="Times New Roman"/>
          <w:sz w:val="30"/>
          <w:vertAlign w:val="superscript"/>
        </w:rPr>
        <w:t>4</w:t>
      </w:r>
      <w:r w:rsidRPr="00723494">
        <w:rPr>
          <w:rFonts w:ascii="Times New Roman" w:eastAsia="Calibri" w:hAnsi="Times New Roman" w:cs="Times New Roman"/>
          <w:sz w:val="30"/>
        </w:rPr>
        <w:t> Уголовного кодекса Республики Беларусь 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Следует отметить, что совершение злоумышленниками преступлений экстремисткой направленности посредством сети Интернет из-за рубежа, не освобождает от уголовной ответственности.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 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</w:rPr>
      </w:pPr>
      <w:r w:rsidRPr="00723494">
        <w:rPr>
          <w:rFonts w:ascii="Times New Roman" w:eastAsia="Calibri" w:hAnsi="Times New Roman" w:cs="Times New Roman"/>
          <w:b/>
          <w:sz w:val="30"/>
        </w:rPr>
        <w:t>О противодействии терроризму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Терроризм – социально-политическое криминальное явление, представляющее собой идеологию и практику применения насилия или угрозы насилием в целях оказания воздействия на принятие решений органами власти, воспрепятствования политической или иной общественной деятельности, провокации международных осложнений или войны, устрашения населения, дестабилизации общественного порядка.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lastRenderedPageBreak/>
        <w:t>Правовую основу борьбы с терроризмом составляют Конституция Республики Беларусь, Уголовный кодекс Республики Беларусь, настоящий Закон, другие акты законодательства, международные договоры Республики Беларусь.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При этом борьба с терроризмом представляет собой деятельность по предупреждению, выявлению, пресечению и минимизации последствий террористической деятельности.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Противодействие идеологии терроризма включает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Под защищенностью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Профилактика терроризма предполагает решение следующих задач: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- разработка рекомендаций и осуществление мероприятий по устранению причин и условий, способствующих возникновению и распространению терроризма;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- выявление и прогнозирование террористических угроз, информирование о них органов государственной власти и органов местного самоуправления, а также общественности для принятия мер по их нейтрализации;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- оказание сдерживающего и позитивного воздействия на поведение отдельных лиц (групп лиц), склонных к экстремистским действиям;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- разработка перечня антитеррористических мероприятий для организации и проведения их с обязательным определением источников их финансирования;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- разработка и введение типовых требований по защите от угроз террористических актов критически важных и потенциально опасных объектов, мест массового пребывания людей;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- определение прав,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lastRenderedPageBreak/>
        <w:t>- совершенствование правовой регламентации возмещения ущерба лицам, участвующим в пресечении террористического акта и проведении контртеррористической операции и (или) пострадавшим в результате их осуществления;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-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объединениями, религиозными структурами, другими институтами гражданского общества и отдельными гражданами. Реализация указанных задач должна осуществляться в рамках создания эффективной системы мер по противодействию терроризму.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К основным мерам по предупреждению рассматриваемых негативных явлений относятся: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b/>
          <w:sz w:val="30"/>
        </w:rPr>
        <w:t>политические</w:t>
      </w:r>
      <w:r w:rsidRPr="00723494">
        <w:rPr>
          <w:rFonts w:ascii="Times New Roman" w:eastAsia="Calibri" w:hAnsi="Times New Roman" w:cs="Times New Roman"/>
          <w:sz w:val="30"/>
        </w:rPr>
        <w:t> – поддержание стабильной общественно-политической обстановки, разрешение социальных противоречий и конфликтов, эскалация которых может привести к росту экстремистских настроений и использованию различных форм насилия, формирование системы противодействия идеологии терроризма, осуществление международного сотрудничества в области борьбы с терроризмом;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b/>
          <w:sz w:val="30"/>
        </w:rPr>
        <w:t>социально-экономические</w:t>
      </w:r>
      <w:r w:rsidRPr="00723494">
        <w:rPr>
          <w:rFonts w:ascii="Times New Roman" w:eastAsia="Calibri" w:hAnsi="Times New Roman" w:cs="Times New Roman"/>
          <w:sz w:val="30"/>
        </w:rPr>
        <w:t xml:space="preserve"> – оздоровление экономики страны, устранение социальных и экономических условий, способствующих распространению идеологии насилия, недопущение </w:t>
      </w:r>
      <w:proofErr w:type="spellStart"/>
      <w:r w:rsidRPr="00723494">
        <w:rPr>
          <w:rFonts w:ascii="Times New Roman" w:eastAsia="Calibri" w:hAnsi="Times New Roman" w:cs="Times New Roman"/>
          <w:sz w:val="30"/>
        </w:rPr>
        <w:t>маргинализации</w:t>
      </w:r>
      <w:proofErr w:type="spellEnd"/>
      <w:r w:rsidRPr="00723494">
        <w:rPr>
          <w:rFonts w:ascii="Times New Roman" w:eastAsia="Calibri" w:hAnsi="Times New Roman" w:cs="Times New Roman"/>
          <w:sz w:val="30"/>
        </w:rPr>
        <w:t xml:space="preserve"> общества или отдельных социальных групп, роста безработицы, существенного социального и имущественного расслоения, обеспечение эффективной социальной защиты населения и повышение качества жизни;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b/>
          <w:sz w:val="30"/>
        </w:rPr>
        <w:t>правовые (правоприменительные)</w:t>
      </w:r>
      <w:r w:rsidRPr="00723494">
        <w:rPr>
          <w:rFonts w:ascii="Times New Roman" w:eastAsia="Calibri" w:hAnsi="Times New Roman" w:cs="Times New Roman"/>
          <w:sz w:val="30"/>
        </w:rPr>
        <w:t> –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деятельности, совершенствование мер уголовной ответственности за преступления, направленные на достижение целей терроризма, общая профилактика правонарушений, способствующих террористической деятельности, индивидуальная профилактика лиц, склонных к совершению экстремистских действий, техническое нормирование и стандартизация в области обеспечения безопасности мест массового пребывания людей, критически важных объектов, регулирование порядка использования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информационно-коммуникационных систем;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b/>
          <w:sz w:val="30"/>
        </w:rPr>
        <w:t>информационно-пропагандистские</w:t>
      </w:r>
      <w:r w:rsidRPr="00723494">
        <w:rPr>
          <w:rFonts w:ascii="Times New Roman" w:eastAsia="Calibri" w:hAnsi="Times New Roman" w:cs="Times New Roman"/>
          <w:sz w:val="30"/>
        </w:rPr>
        <w:t xml:space="preserve"> – разъяснение сущности и общественной опасности экстремизма/терроризма, воспитание патриотизма, информирование населения о предусмотренных </w:t>
      </w:r>
      <w:r w:rsidRPr="00723494">
        <w:rPr>
          <w:rFonts w:ascii="Times New Roman" w:eastAsia="Calibri" w:hAnsi="Times New Roman" w:cs="Times New Roman"/>
          <w:sz w:val="30"/>
        </w:rPr>
        <w:lastRenderedPageBreak/>
        <w:t xml:space="preserve">законодательством механизмах реализации гражданских, политических, экономических, социальных и иных прав, законных интересов граждан, формирование стойкого неприятия обществом идеологии насилия, снижение уровня </w:t>
      </w:r>
      <w:proofErr w:type="spellStart"/>
      <w:r w:rsidRPr="00723494">
        <w:rPr>
          <w:rFonts w:ascii="Times New Roman" w:eastAsia="Calibri" w:hAnsi="Times New Roman" w:cs="Times New Roman"/>
          <w:sz w:val="30"/>
        </w:rPr>
        <w:t>радикализации</w:t>
      </w:r>
      <w:proofErr w:type="spellEnd"/>
      <w:r w:rsidRPr="00723494">
        <w:rPr>
          <w:rFonts w:ascii="Times New Roman" w:eastAsia="Calibri" w:hAnsi="Times New Roman" w:cs="Times New Roman"/>
          <w:sz w:val="30"/>
        </w:rPr>
        <w:t xml:space="preserve"> молодежи, информационно-профилактическое воздействие на сознание террористов и иных лиц, причастных к организации и осуществлению террористической деятельности;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b/>
          <w:sz w:val="30"/>
        </w:rPr>
        <w:t>культурно-просветительские</w:t>
      </w:r>
      <w:r w:rsidRPr="00723494">
        <w:rPr>
          <w:rFonts w:ascii="Times New Roman" w:eastAsia="Calibri" w:hAnsi="Times New Roman" w:cs="Times New Roman"/>
          <w:sz w:val="30"/>
        </w:rPr>
        <w:t> – культивирование, в том числе в процессе образования и воспитания граждан, социально значимых ценностей, прежде всего ценности человеческой жизни, формирование демократической политической и правовой культуры, развитие в обществе толерантности и создание условий для диалога по политическим, экономическим, социальным, конфессиональным, культурным и иным проблемам, обучение населения правилам поведения при повышении уровня террористической угрозы, в случаях совершения актов терроризма, воспитание бдительности, морально-психологической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устойчивости, сплоченности и дисциплинированности;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b/>
          <w:sz w:val="30"/>
        </w:rPr>
        <w:t>организационно-технические</w:t>
      </w:r>
      <w:r w:rsidRPr="00723494">
        <w:rPr>
          <w:rFonts w:ascii="Times New Roman" w:eastAsia="Calibri" w:hAnsi="Times New Roman" w:cs="Times New Roman"/>
          <w:sz w:val="30"/>
        </w:rPr>
        <w:t> – внедрение и использование программно-технических средств выявления и пресечения распространения экстремистских материалов, реализация мер по физической защите ядерных материалов и ядерных установок для предотвращения несанкционированного доступа к ним, разработка и реализация целевых программ и мероприятий по выполнению соответствующих технических требований.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Субъектами, непосредственно осуществляющими борьбу с терроризмом в пределах своей компетенции, являются органы государственной безопасности, органы внутренних дел, Служба безопасности Президента Республики Беларусь, Вооруженные Силы Республики Беларусь, органы пограничной службы, внутренние войска Министерства внутренних дел.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Субъектами, участвующими в предупреждении, выявлении и пресечении террористической деятельности в пределах своей компетенции, являются государственные органы и иные государственные организации.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При этом государственные органы и иные государственные организации, не являющиеся субъектами борьбы с терроризмом, участвуют в государственном реагировании в соответствии с законодательством.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 xml:space="preserve">Также на государственные органы, иные организации и граждан возлагается обязанность оказывать содействие субъектам борьбы с терроризмом, выполнять их требования и соблюдать правовой режим в зоне проведения контртеррористической операции. Сообщение гражданами государственным органам о ставших известными им </w:t>
      </w:r>
      <w:r w:rsidRPr="00723494">
        <w:rPr>
          <w:rFonts w:ascii="Times New Roman" w:eastAsia="Calibri" w:hAnsi="Times New Roman" w:cs="Times New Roman"/>
          <w:sz w:val="30"/>
        </w:rPr>
        <w:lastRenderedPageBreak/>
        <w:t>сведениях о террористической деятельности является долгом каждого и поощряется государством.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В силу ст.22 Закона «О борьбе с терроризмом» лица, принимавшие участие в террористической деятельности, несут ответственность, предусмотренную законодательными актами.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 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</w:rPr>
      </w:pPr>
      <w:r w:rsidRPr="00723494">
        <w:rPr>
          <w:rFonts w:ascii="Times New Roman" w:eastAsia="Calibri" w:hAnsi="Times New Roman" w:cs="Times New Roman"/>
          <w:b/>
          <w:sz w:val="30"/>
        </w:rPr>
        <w:t>Ответственность организации за террористическую деятельность.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запрещается, а такая организация, зарегистрированная на территории Республики Беларусь, ликвидируется, деятельность представительства такой иностранной или международной организации, расположенного на территории Республики Беларусь, прекращается.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Заявление о признании организации террористической, запрещении ее деятельности на территории Республики Беларусь, ликвидации такой организации, зарегистрированной на территории Республики Беларусь, а также прекращении деятельности представительства такой иностранной или международной организации, расположенного на территории Республики Беларусь, подается в Верховный Суд Республики Беларусь Генеральным прокурором.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Получение фактических данных, на основании которых Верховный Суд Республики Беларусь устанавливает обстоятельства, имеющие значение для принятия решения о признании организации террористической, осуществляется Комитетом государственной безопасности, который вносит Генеральному прокурору предложение о подготовке соответствующего заявления с приложением указанных фактических данных.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В случае принятия Верховным Судом Республики Беларусь решения о признании организации, зарегистрированной на территории  Республики Беларусь, террористической, запрещении ее деятельности на территории Республики Беларусь и ее ликвидации принадлежащее ей имущество, оставшееся после удовлетворения требований кредиторов (при условии их непричастности к террористической деятельности), конфискуется.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 xml:space="preserve">В случае принятия Верховным Судом Республики Беларусь решения о признании иностранной или международной организации, зарегистрированной за пределами Республики Беларусь, террористической,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организации, расположенного на территории Республики Беларусь, принадлежащее ему имущество и имущество этой иностранной или международной организации, </w:t>
      </w:r>
      <w:r w:rsidRPr="00723494">
        <w:rPr>
          <w:rFonts w:ascii="Times New Roman" w:eastAsia="Calibri" w:hAnsi="Times New Roman" w:cs="Times New Roman"/>
          <w:sz w:val="30"/>
        </w:rPr>
        <w:lastRenderedPageBreak/>
        <w:t>находящееся на территории Республики Беларусь и оставшееся после удовлетворения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требований кредиторов, конфискуется.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Организация, признанная на основании решения Верховного Суда Республики Беларусь террористической, включается в перечень террористических организаций, подлежащий опубликованию в средствах массовой информации. Ведение такого перечня и его опубликование осуществляются Комитетом государственной безопасности.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 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</w:rPr>
      </w:pPr>
      <w:r w:rsidRPr="00723494">
        <w:rPr>
          <w:rFonts w:ascii="Times New Roman" w:eastAsia="Calibri" w:hAnsi="Times New Roman" w:cs="Times New Roman"/>
          <w:b/>
          <w:sz w:val="30"/>
        </w:rPr>
        <w:t>Ответственность организации за финансирование террористической деятельности должностным лицом этой организации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организации, то такая организация признается террористической и ее деятельность на территории Республики Беларусь запрещается, а такая организация, зарегистрированная на территории Республики Беларусь, ликвидируется, деятельность представительства такой иностранной или международной организации, расположенного на территории Республики Беларусь, прекращается.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КоАП Республики Беларусь (статья 19.13) предусматривает ответственность за финансирование террористической деятельности.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Так, предоставление или сбор юридическим лицом средств любым способом в целях использования в террористической деятельности, материального обеспечения или иной поддержки заведомо для должностного лица этого юридического лица террористов, террористических групп и террористических организаций, в том числе в целях проезда к месту обучения для участия в террористической деятельности, влекут наложение штрафа на юридическое лицо в размере от пятисот до тысячи базовых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величин.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Уголовная ответственность предусмотрена за пропаганду терроризма (ст.289-1 УК), угрозу совершением акта терроризма (ст.290 УК), финансирование террористической деятельности (ст.290-1 УК), содействие террористической деятельности (ст.290-2 УК), прохождение обучения или иной подготовки для участия в террористической деятельности (ст.290-3 УК), создание организации для осуществления террористической деятельности либо участие в ней (ст.290-4 УК), организация деятельности террористической организации и участие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в деятельности такой организации (ст.290-5 УК).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 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</w:rPr>
      </w:pPr>
      <w:r w:rsidRPr="00723494">
        <w:rPr>
          <w:rFonts w:ascii="Times New Roman" w:eastAsia="Calibri" w:hAnsi="Times New Roman" w:cs="Times New Roman"/>
          <w:b/>
          <w:sz w:val="30"/>
        </w:rPr>
        <w:t>О недопущении реабилитации нацизма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 xml:space="preserve">Нацизм – тоталитарная идеология (доктрина) и практика ее применения гитлеровской Германией, ее союзниками и сателлитами с </w:t>
      </w:r>
      <w:r w:rsidRPr="00723494">
        <w:rPr>
          <w:rFonts w:ascii="Times New Roman" w:eastAsia="Calibri" w:hAnsi="Times New Roman" w:cs="Times New Roman"/>
          <w:sz w:val="30"/>
        </w:rPr>
        <w:lastRenderedPageBreak/>
        <w:t>1933 по 1945 год, связанные с тоталитарными террористическими методами власти, официальной градацией всех наций по степени полноценности, пропагандой превосходства одних наций над другими, сопровождавшиеся преступлениями против мира и безопасности человечества, военными и другими преступлениями, установленными приговором Международного военного трибунала для суда и наказания главных военных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преступников европейских стран оси.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 xml:space="preserve">Реабилитация нацизма – действия, совершенные публично либо с использованием публично демонстрируемого произведения, или средств массовой информации, или глобальной компьютерной сети Интернет, или иной информационной сети, выражающиеся 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>в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>: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оправдании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идеологии (доктрины) и практики нацизма, признании их правильными, нуждающимися в поддержке и достойными подражания, а также в распространении идеологии нацизма;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одобрении или отрицании преступлений против мира и безопасности человечества, военных и других преступлений, установленных приговором Международного военного трибунала либо приговорами национальных, военных или оккупационных трибуналов, основанными на приговоре Международного военного трибунала;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оправдании лиц и (или) структур либо организаций, признанных преступными либо виновными в совершении преступлений приговором Международного военного трибунала либо приговорами национальных, военных или оккупационных трибуналов, основанными на приговоре Международного военного трибунала, а равно сотрудничавших с такими лицами и (или) структурами либо организациями на оккупированной территории СССР в годы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 xml:space="preserve"> В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>торой мировой войны политических и военных организаций, а также лиц,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(или) структур либо организаций, указанных в настоящем абзаце, в любой форме;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героизации нацистских преступников и их пособников - преднамеренном прославлении их, а также совершенных ими преступлений.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Недопущение реабилитации нацизма основывается на принципах: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сохранения исторической памяти и недопущения фальсификации истории, в том числе искажения исторических фактов;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законности;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признания, соблюдения и защиты прав, свобод и законных интересов граждан, а также прав и законных интересов организаций;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сочетания гласных и негласных методов недопущения реабилитации нацизма;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приоритета обеспечения национальной безопасности Республики Беларусь;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lastRenderedPageBreak/>
        <w:t>сотрудничества государства с организациями и гражданами;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приоритета предусмотренных законодательством в сфере профилактики правонарушений мер профилактики правонарушений, направленных на выявление и устранение причин и условий, способствующих реабилитации нацизма (далее - профилактические меры);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неотвратимости наказания за реабилитацию нацизма.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К числу субъектов недопущения реабилитации нацизма относятся органы внутренних дел, государственной безопасности, финансовых расследований Комитета государственного контроля, пограничной службы, таможенные органы, органы прокуратуры, Следственного комитета, республиканские органы государственного управления в сферах культуры, массовой информации и образования, а также Национальная академия наук Беларуси, Министерство юстиции, соответствующие управления юстиции, республиканский орган государственного управления по делам религий и национальностей, местные исполнительные и распорядительные.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Иные государственные органы и организации осуществляют профилактические меры, участвуют в выявлении и пресечении реабилитации нацизма, а также оказывают содействие субъектам противодействия реабилитации нацизма в пределах своей компетенции.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В целях противодействия реабилитации нацизма государственные органы, в том числе местные исполнительные и распорядительные органы, в пределах своей компетенции осуществляют профилактические меры, направленные на предупреждение реабилитации нацизма.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Профилактика реабилитации нацизма осуществляется по следующим основным направлениям: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мониторинг соблюдения законодательства в части недопущения реабилитации нацизма;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формирование в обществе нетерпимости к нацизму и его реабилитации;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создание и распространение, в том числе в глобальной компьютерной сети Интернет, информационной продукции в целях недопущения реабилитации нацизма;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противодействие реабилитации нацизма при увековечении памяти погибших;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содействие способствующей прославлению победы в Великой Отечественной войне деятельности в области театрального, музыкального, циркового и изобразительного искусства, библиотечного дела, кинематографической деятельности, музейного дела, организации и проведения культурно-зрелищных и иных культурных мероприятий, издательского дела, образовательной и научной деятельности.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К мерам противодействия реабилитации нацизма относятся: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lastRenderedPageBreak/>
        <w:t>официальное предупреждение;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предписание;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приостановление деятельности организации, представительства иностранной или международной организации, индивидуального предпринимателя, деятельность которых направлена на реабилитацию нацизма;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признание организации, зарегистрированной на территории Республики Беларусь, деятельность которой направлена на реабилитацию нацизма, экстремистской, запрещение ее деятельности и ликвидация такой организации;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признание деятельности индивидуального предпринимателя, деятельность которого направлена на реабилитацию нацизма, экстремистской и ее прекращение;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противодействие деятельности экстремистских формирований, деятельность которых направлена на реабилитацию нацизма;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запрещение деятельности экстремистских иностранных и международных организаций, деятельность которых направлена на реабилитацию нацизма;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противодействие финансированию реабилитации нацизма;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иные меры противодействия реабилитации нацизма, предусмотренные законодательством о противодействии экстремизму.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Ст.19.10 КоАП Республики Беларусь предусматривает наступление административной ответственности за пропаганду или публичное демонстрирование, изготовление, распространение нацистской символики или атрибутики: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Пропаганда или публичное демонстрирование, в том числе с использованием глобальной компьютерной сети Интернет либо иной информационной сети, изготовление, распространение нацистской символики или атрибутики, а равно хранение или приобретение такой символики или атрибутики в целях распространения (ч.1 ст.19.10 КоАП) влекут наложение штрафа в размере до десяти базовых величин с конфискацией предмета административного правонарушения, а также орудий и средств совершения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>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- наложение штрафа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 xml:space="preserve">в размере до пятидесяти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</w:t>
      </w:r>
      <w:r w:rsidRPr="00723494">
        <w:rPr>
          <w:rFonts w:ascii="Times New Roman" w:eastAsia="Calibri" w:hAnsi="Times New Roman" w:cs="Times New Roman"/>
          <w:sz w:val="30"/>
        </w:rPr>
        <w:lastRenderedPageBreak/>
        <w:t>средств, а на юридическое лицо - до двухсот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  <w:proofErr w:type="gramEnd"/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Те же деяния, совершенные повторно в течение одного года после наложения административного взыскания за такие же нарушения (ч.2 ст.19.10 КоАП), влекут наложение штрафа в размере от десяти до двадцати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>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- наложение штрафа в размере от двадцати до пятидесяти базовых величин с конфискацией предмета административного правонарушения, а также орудий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и средств совершения указанного нарушения или без конфискации таких орудий и средств, а на юридическое лицо - от пятидесяти до двухсот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>Не являются административными правонарушениями публичное демонстрирование, изготовление, распространение нацистской символики или атрибутики, а равно хранение или приобретение такой символики или атрибутики в целях распространения физическим лицом, индивидуальным предпринимателем или юридическим лицом при осуществлении в соответствии с законодательством деятельности в области театрального, музыкального, циркового и изобразительного искусства, библиотечного дела, кинематографической деятельности, музейного дела, организации и проведения культурно-зрелищных, зрелищных и иных культурных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мероприятий, издательского дела, образовательной деятельности, научной деятельности, коллекционирования культурных ценностей, средств массовой информации при отсутствии признаков пропаганды нацистской символики или атрибутики.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proofErr w:type="gramStart"/>
      <w:r w:rsidRPr="00723494">
        <w:rPr>
          <w:rFonts w:ascii="Times New Roman" w:eastAsia="Calibri" w:hAnsi="Times New Roman" w:cs="Times New Roman"/>
          <w:sz w:val="30"/>
        </w:rPr>
        <w:t xml:space="preserve">В соответствии со ст.1 Закона «О недопущении реабилитации нацизма» нацистская символика и атрибутика – флаги, гимны и иные музыкальные произведения, атрибуты униформы, свастики, эмблемы, символы, вымпелы, значки и другие отличительные знаки или их копии, использовавшиеся Национал-социалистской рабочей партией Германии, Национальной фашистской партией Италии, другими государственными, </w:t>
      </w:r>
      <w:r w:rsidRPr="00723494">
        <w:rPr>
          <w:rFonts w:ascii="Times New Roman" w:eastAsia="Calibri" w:hAnsi="Times New Roman" w:cs="Times New Roman"/>
          <w:sz w:val="30"/>
        </w:rPr>
        <w:lastRenderedPageBreak/>
        <w:t>военными и иными структурами либо организациями, сотрудничавшими с такими структурами на оккупированной территории СССР в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 xml:space="preserve"> годы</w:t>
      </w:r>
      <w:proofErr w:type="gramStart"/>
      <w:r w:rsidRPr="00723494">
        <w:rPr>
          <w:rFonts w:ascii="Times New Roman" w:eastAsia="Calibri" w:hAnsi="Times New Roman" w:cs="Times New Roman"/>
          <w:sz w:val="30"/>
        </w:rPr>
        <w:t xml:space="preserve"> В</w:t>
      </w:r>
      <w:proofErr w:type="gramEnd"/>
      <w:r w:rsidRPr="00723494">
        <w:rPr>
          <w:rFonts w:ascii="Times New Roman" w:eastAsia="Calibri" w:hAnsi="Times New Roman" w:cs="Times New Roman"/>
          <w:sz w:val="30"/>
        </w:rPr>
        <w:t>торой мировой войны,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национальных, военных или оккупационных трибуналов, основанными на приговоре Международного военного трибунала, а также другими организациями, сотрудничавшими с такими структурами и организациями, а равно изображения лиц, признанных этими трибуналами виновными.</w:t>
      </w:r>
    </w:p>
    <w:p w:rsidR="00723494" w:rsidRPr="00723494" w:rsidRDefault="00723494" w:rsidP="00723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723494">
        <w:rPr>
          <w:rFonts w:ascii="Times New Roman" w:eastAsia="Calibri" w:hAnsi="Times New Roman" w:cs="Times New Roman"/>
          <w:sz w:val="30"/>
        </w:rPr>
        <w:t>Пропаганда или публичное демонстрирование, изготовление, распространение нацистской символики или атрибутики влечет наступление уголовной ответственности по ст.341-1 УК.</w:t>
      </w:r>
    </w:p>
    <w:p w:rsidR="00723494" w:rsidRPr="00723494" w:rsidRDefault="00723494" w:rsidP="0072349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lang w:eastAsia="en-US"/>
        </w:rPr>
      </w:pPr>
    </w:p>
    <w:p w:rsidR="00723494" w:rsidRDefault="00723494" w:rsidP="00723494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410A5" w:rsidRDefault="00E410A5" w:rsidP="00723494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E410A5" w:rsidSect="003255A8">
      <w:headerReference w:type="default" r:id="rId8"/>
      <w:type w:val="continuous"/>
      <w:pgSz w:w="11906" w:h="16838"/>
      <w:pgMar w:top="142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383" w:rsidRDefault="00300383" w:rsidP="000E2DD2">
      <w:pPr>
        <w:spacing w:after="0" w:line="240" w:lineRule="auto"/>
      </w:pPr>
      <w:r>
        <w:separator/>
      </w:r>
    </w:p>
  </w:endnote>
  <w:endnote w:type="continuationSeparator" w:id="0">
    <w:p w:rsidR="00300383" w:rsidRDefault="00300383" w:rsidP="000E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383" w:rsidRDefault="00300383" w:rsidP="000E2DD2">
      <w:pPr>
        <w:spacing w:after="0" w:line="240" w:lineRule="auto"/>
      </w:pPr>
      <w:r>
        <w:separator/>
      </w:r>
    </w:p>
  </w:footnote>
  <w:footnote w:type="continuationSeparator" w:id="0">
    <w:p w:rsidR="00300383" w:rsidRDefault="00300383" w:rsidP="000E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2" w:rsidRPr="004967F5" w:rsidRDefault="00645C62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645C62" w:rsidRDefault="00645C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343"/>
    <w:multiLevelType w:val="multilevel"/>
    <w:tmpl w:val="434891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E631B"/>
    <w:multiLevelType w:val="multilevel"/>
    <w:tmpl w:val="6A1C3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EC8778F"/>
    <w:multiLevelType w:val="multilevel"/>
    <w:tmpl w:val="187A79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250DAD"/>
    <w:multiLevelType w:val="multilevel"/>
    <w:tmpl w:val="9842B4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95" w:hanging="124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36" w:hanging="124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Calibri" w:hint="default"/>
      </w:rPr>
    </w:lvl>
  </w:abstractNum>
  <w:abstractNum w:abstractNumId="4">
    <w:nsid w:val="5BF16BC3"/>
    <w:multiLevelType w:val="multilevel"/>
    <w:tmpl w:val="DCCC28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73C5"/>
    <w:rsid w:val="00006F1F"/>
    <w:rsid w:val="00010A59"/>
    <w:rsid w:val="000150A6"/>
    <w:rsid w:val="00015DCB"/>
    <w:rsid w:val="00016530"/>
    <w:rsid w:val="00022A55"/>
    <w:rsid w:val="00026E6D"/>
    <w:rsid w:val="00030AFF"/>
    <w:rsid w:val="00037E1F"/>
    <w:rsid w:val="00040B8B"/>
    <w:rsid w:val="00045560"/>
    <w:rsid w:val="00046903"/>
    <w:rsid w:val="000470CF"/>
    <w:rsid w:val="00055BA5"/>
    <w:rsid w:val="00062B1F"/>
    <w:rsid w:val="00063E4A"/>
    <w:rsid w:val="00065213"/>
    <w:rsid w:val="00073131"/>
    <w:rsid w:val="00080906"/>
    <w:rsid w:val="000809F3"/>
    <w:rsid w:val="00082093"/>
    <w:rsid w:val="00085C10"/>
    <w:rsid w:val="00093D0D"/>
    <w:rsid w:val="00094D42"/>
    <w:rsid w:val="000A3109"/>
    <w:rsid w:val="000A500C"/>
    <w:rsid w:val="000B1A63"/>
    <w:rsid w:val="000B23F3"/>
    <w:rsid w:val="000B7A9C"/>
    <w:rsid w:val="000C20CC"/>
    <w:rsid w:val="000C658E"/>
    <w:rsid w:val="000D2409"/>
    <w:rsid w:val="000D4E11"/>
    <w:rsid w:val="000D6CD6"/>
    <w:rsid w:val="000E2B69"/>
    <w:rsid w:val="000E2DD2"/>
    <w:rsid w:val="000E6B20"/>
    <w:rsid w:val="000F2067"/>
    <w:rsid w:val="000F3AE3"/>
    <w:rsid w:val="000F44EC"/>
    <w:rsid w:val="000F6D9C"/>
    <w:rsid w:val="00102CF5"/>
    <w:rsid w:val="001059F3"/>
    <w:rsid w:val="00105AE6"/>
    <w:rsid w:val="001108E7"/>
    <w:rsid w:val="00110E5A"/>
    <w:rsid w:val="00126CE0"/>
    <w:rsid w:val="00136643"/>
    <w:rsid w:val="001432D3"/>
    <w:rsid w:val="001553FF"/>
    <w:rsid w:val="001712CC"/>
    <w:rsid w:val="001769DD"/>
    <w:rsid w:val="001827E4"/>
    <w:rsid w:val="001859D2"/>
    <w:rsid w:val="00193FF9"/>
    <w:rsid w:val="001A2E57"/>
    <w:rsid w:val="001A3D4D"/>
    <w:rsid w:val="001A5767"/>
    <w:rsid w:val="001A5F0C"/>
    <w:rsid w:val="001B73C2"/>
    <w:rsid w:val="001C296D"/>
    <w:rsid w:val="001C57C0"/>
    <w:rsid w:val="001C6057"/>
    <w:rsid w:val="001D2BCA"/>
    <w:rsid w:val="001E4740"/>
    <w:rsid w:val="001E4C30"/>
    <w:rsid w:val="001E4DC5"/>
    <w:rsid w:val="001E66FF"/>
    <w:rsid w:val="001E6B6B"/>
    <w:rsid w:val="001F2F80"/>
    <w:rsid w:val="00201B8F"/>
    <w:rsid w:val="00203095"/>
    <w:rsid w:val="002053D7"/>
    <w:rsid w:val="0021348E"/>
    <w:rsid w:val="00222D3B"/>
    <w:rsid w:val="00227988"/>
    <w:rsid w:val="00245A42"/>
    <w:rsid w:val="00247DA4"/>
    <w:rsid w:val="002571A4"/>
    <w:rsid w:val="002573C5"/>
    <w:rsid w:val="002576A0"/>
    <w:rsid w:val="0026118C"/>
    <w:rsid w:val="002614E8"/>
    <w:rsid w:val="002626CD"/>
    <w:rsid w:val="00267ECE"/>
    <w:rsid w:val="002737BA"/>
    <w:rsid w:val="0029407F"/>
    <w:rsid w:val="0029717C"/>
    <w:rsid w:val="002A3302"/>
    <w:rsid w:val="002B6C85"/>
    <w:rsid w:val="002D4E44"/>
    <w:rsid w:val="002E1057"/>
    <w:rsid w:val="002E3CC9"/>
    <w:rsid w:val="002F1C85"/>
    <w:rsid w:val="002F21F9"/>
    <w:rsid w:val="002F778B"/>
    <w:rsid w:val="00300045"/>
    <w:rsid w:val="00300383"/>
    <w:rsid w:val="003013E5"/>
    <w:rsid w:val="0031087C"/>
    <w:rsid w:val="003148B3"/>
    <w:rsid w:val="00315944"/>
    <w:rsid w:val="00316C40"/>
    <w:rsid w:val="003255A8"/>
    <w:rsid w:val="003278BE"/>
    <w:rsid w:val="00333B8C"/>
    <w:rsid w:val="00333C5A"/>
    <w:rsid w:val="0033517F"/>
    <w:rsid w:val="0033772C"/>
    <w:rsid w:val="00347A1D"/>
    <w:rsid w:val="00350323"/>
    <w:rsid w:val="00350CD7"/>
    <w:rsid w:val="003549C9"/>
    <w:rsid w:val="00356ED3"/>
    <w:rsid w:val="0036083C"/>
    <w:rsid w:val="003618FB"/>
    <w:rsid w:val="00363465"/>
    <w:rsid w:val="0037165B"/>
    <w:rsid w:val="003758D1"/>
    <w:rsid w:val="003A3CEC"/>
    <w:rsid w:val="003A6FE9"/>
    <w:rsid w:val="003A7220"/>
    <w:rsid w:val="003A7CEC"/>
    <w:rsid w:val="003B26C3"/>
    <w:rsid w:val="003B6050"/>
    <w:rsid w:val="003B66FD"/>
    <w:rsid w:val="003C481C"/>
    <w:rsid w:val="003E0F31"/>
    <w:rsid w:val="003E29EA"/>
    <w:rsid w:val="004023E8"/>
    <w:rsid w:val="0041288D"/>
    <w:rsid w:val="004174E0"/>
    <w:rsid w:val="004174F9"/>
    <w:rsid w:val="00422CFA"/>
    <w:rsid w:val="00433A3F"/>
    <w:rsid w:val="00434B65"/>
    <w:rsid w:val="00441997"/>
    <w:rsid w:val="00442C6C"/>
    <w:rsid w:val="00457D1E"/>
    <w:rsid w:val="00463679"/>
    <w:rsid w:val="00477E30"/>
    <w:rsid w:val="00482ACD"/>
    <w:rsid w:val="00487B51"/>
    <w:rsid w:val="00487C86"/>
    <w:rsid w:val="00490C03"/>
    <w:rsid w:val="004912E4"/>
    <w:rsid w:val="004967F5"/>
    <w:rsid w:val="004B3EE5"/>
    <w:rsid w:val="004B4BD2"/>
    <w:rsid w:val="004B5AD3"/>
    <w:rsid w:val="004C021D"/>
    <w:rsid w:val="004C32CE"/>
    <w:rsid w:val="004C68C6"/>
    <w:rsid w:val="004D25DB"/>
    <w:rsid w:val="004D3F17"/>
    <w:rsid w:val="004D47CB"/>
    <w:rsid w:val="004E4B0C"/>
    <w:rsid w:val="004F4D49"/>
    <w:rsid w:val="004F7319"/>
    <w:rsid w:val="0050022D"/>
    <w:rsid w:val="00506AD6"/>
    <w:rsid w:val="00511E95"/>
    <w:rsid w:val="0051522F"/>
    <w:rsid w:val="00520413"/>
    <w:rsid w:val="00521704"/>
    <w:rsid w:val="00521C8F"/>
    <w:rsid w:val="005229B6"/>
    <w:rsid w:val="005274B4"/>
    <w:rsid w:val="00527F16"/>
    <w:rsid w:val="0053466F"/>
    <w:rsid w:val="00536180"/>
    <w:rsid w:val="005403C1"/>
    <w:rsid w:val="0054261A"/>
    <w:rsid w:val="005549BE"/>
    <w:rsid w:val="005626C4"/>
    <w:rsid w:val="0056308A"/>
    <w:rsid w:val="0056362D"/>
    <w:rsid w:val="00572393"/>
    <w:rsid w:val="00572E99"/>
    <w:rsid w:val="00585B08"/>
    <w:rsid w:val="00591E11"/>
    <w:rsid w:val="005A2330"/>
    <w:rsid w:val="005A26D6"/>
    <w:rsid w:val="005A463B"/>
    <w:rsid w:val="005C2E60"/>
    <w:rsid w:val="005F6A9C"/>
    <w:rsid w:val="0060052D"/>
    <w:rsid w:val="00602E3A"/>
    <w:rsid w:val="00610500"/>
    <w:rsid w:val="006163F5"/>
    <w:rsid w:val="0062099A"/>
    <w:rsid w:val="00622A6E"/>
    <w:rsid w:val="00622EA0"/>
    <w:rsid w:val="0062710C"/>
    <w:rsid w:val="0063264A"/>
    <w:rsid w:val="006368D4"/>
    <w:rsid w:val="00642F83"/>
    <w:rsid w:val="00645C62"/>
    <w:rsid w:val="0065170A"/>
    <w:rsid w:val="00652E7A"/>
    <w:rsid w:val="006621DC"/>
    <w:rsid w:val="00664B1A"/>
    <w:rsid w:val="00666A44"/>
    <w:rsid w:val="006702DA"/>
    <w:rsid w:val="00673D2A"/>
    <w:rsid w:val="00680BB0"/>
    <w:rsid w:val="00690CAB"/>
    <w:rsid w:val="00692FBF"/>
    <w:rsid w:val="00695699"/>
    <w:rsid w:val="006A7ECF"/>
    <w:rsid w:val="006B2854"/>
    <w:rsid w:val="006B3793"/>
    <w:rsid w:val="006B394A"/>
    <w:rsid w:val="006B6187"/>
    <w:rsid w:val="006C05AC"/>
    <w:rsid w:val="006C2D86"/>
    <w:rsid w:val="006C6192"/>
    <w:rsid w:val="006D3733"/>
    <w:rsid w:val="006E2AAE"/>
    <w:rsid w:val="006E4AB2"/>
    <w:rsid w:val="006E4AD0"/>
    <w:rsid w:val="006E641B"/>
    <w:rsid w:val="006F0880"/>
    <w:rsid w:val="006F5233"/>
    <w:rsid w:val="006F57AE"/>
    <w:rsid w:val="00704F81"/>
    <w:rsid w:val="0070612F"/>
    <w:rsid w:val="00707183"/>
    <w:rsid w:val="007164AB"/>
    <w:rsid w:val="00723494"/>
    <w:rsid w:val="0072371E"/>
    <w:rsid w:val="00740356"/>
    <w:rsid w:val="00740423"/>
    <w:rsid w:val="007464C1"/>
    <w:rsid w:val="00756C4F"/>
    <w:rsid w:val="0077282C"/>
    <w:rsid w:val="00774695"/>
    <w:rsid w:val="00787E2E"/>
    <w:rsid w:val="00793733"/>
    <w:rsid w:val="00795263"/>
    <w:rsid w:val="007A05C6"/>
    <w:rsid w:val="007A28AA"/>
    <w:rsid w:val="007A59CB"/>
    <w:rsid w:val="007A6DE0"/>
    <w:rsid w:val="007B4493"/>
    <w:rsid w:val="007B57F7"/>
    <w:rsid w:val="007C3846"/>
    <w:rsid w:val="007C446F"/>
    <w:rsid w:val="007C69F0"/>
    <w:rsid w:val="007C7A58"/>
    <w:rsid w:val="007E0705"/>
    <w:rsid w:val="007E160E"/>
    <w:rsid w:val="00804A63"/>
    <w:rsid w:val="00804B82"/>
    <w:rsid w:val="008062B9"/>
    <w:rsid w:val="008105E2"/>
    <w:rsid w:val="00817B18"/>
    <w:rsid w:val="00817DF7"/>
    <w:rsid w:val="00834748"/>
    <w:rsid w:val="00840993"/>
    <w:rsid w:val="008415A0"/>
    <w:rsid w:val="00850D30"/>
    <w:rsid w:val="00855AED"/>
    <w:rsid w:val="00855DA8"/>
    <w:rsid w:val="00863731"/>
    <w:rsid w:val="00863857"/>
    <w:rsid w:val="008653C8"/>
    <w:rsid w:val="0086554C"/>
    <w:rsid w:val="008700C7"/>
    <w:rsid w:val="00873883"/>
    <w:rsid w:val="008762E3"/>
    <w:rsid w:val="00876D8F"/>
    <w:rsid w:val="008A28D7"/>
    <w:rsid w:val="008A3026"/>
    <w:rsid w:val="008A4955"/>
    <w:rsid w:val="008B026D"/>
    <w:rsid w:val="008B1651"/>
    <w:rsid w:val="008C0E5B"/>
    <w:rsid w:val="008C7C2B"/>
    <w:rsid w:val="008D1859"/>
    <w:rsid w:val="008D368D"/>
    <w:rsid w:val="008E3426"/>
    <w:rsid w:val="008F1590"/>
    <w:rsid w:val="008F32F8"/>
    <w:rsid w:val="008F6D94"/>
    <w:rsid w:val="00906944"/>
    <w:rsid w:val="00913E7C"/>
    <w:rsid w:val="00914841"/>
    <w:rsid w:val="00932D4D"/>
    <w:rsid w:val="00947B79"/>
    <w:rsid w:val="00956DC6"/>
    <w:rsid w:val="00960B88"/>
    <w:rsid w:val="00961069"/>
    <w:rsid w:val="0097654C"/>
    <w:rsid w:val="00984006"/>
    <w:rsid w:val="009851D4"/>
    <w:rsid w:val="0099495E"/>
    <w:rsid w:val="00996085"/>
    <w:rsid w:val="00997C63"/>
    <w:rsid w:val="009A5D00"/>
    <w:rsid w:val="009B32B5"/>
    <w:rsid w:val="009B5F06"/>
    <w:rsid w:val="009C7EBE"/>
    <w:rsid w:val="009D5B15"/>
    <w:rsid w:val="009F173E"/>
    <w:rsid w:val="009F4F27"/>
    <w:rsid w:val="00A079EF"/>
    <w:rsid w:val="00A13CFE"/>
    <w:rsid w:val="00A22B32"/>
    <w:rsid w:val="00A31E55"/>
    <w:rsid w:val="00A4085B"/>
    <w:rsid w:val="00A4382A"/>
    <w:rsid w:val="00A4512C"/>
    <w:rsid w:val="00A526EC"/>
    <w:rsid w:val="00A57801"/>
    <w:rsid w:val="00A60920"/>
    <w:rsid w:val="00A718B1"/>
    <w:rsid w:val="00A77563"/>
    <w:rsid w:val="00A92470"/>
    <w:rsid w:val="00A92BA5"/>
    <w:rsid w:val="00A93437"/>
    <w:rsid w:val="00A9418F"/>
    <w:rsid w:val="00A955DA"/>
    <w:rsid w:val="00AA6954"/>
    <w:rsid w:val="00AB1212"/>
    <w:rsid w:val="00AB1602"/>
    <w:rsid w:val="00AB2786"/>
    <w:rsid w:val="00AB317D"/>
    <w:rsid w:val="00AC048F"/>
    <w:rsid w:val="00AC074E"/>
    <w:rsid w:val="00AC17E4"/>
    <w:rsid w:val="00AD6F31"/>
    <w:rsid w:val="00AE37FA"/>
    <w:rsid w:val="00AF0FAA"/>
    <w:rsid w:val="00AF4B3A"/>
    <w:rsid w:val="00B148A4"/>
    <w:rsid w:val="00B24B2C"/>
    <w:rsid w:val="00B379B2"/>
    <w:rsid w:val="00B40BD4"/>
    <w:rsid w:val="00B64812"/>
    <w:rsid w:val="00B73243"/>
    <w:rsid w:val="00B8229E"/>
    <w:rsid w:val="00B86AFF"/>
    <w:rsid w:val="00B91B80"/>
    <w:rsid w:val="00B9411C"/>
    <w:rsid w:val="00B948E8"/>
    <w:rsid w:val="00B95FB5"/>
    <w:rsid w:val="00B95FF7"/>
    <w:rsid w:val="00BA08A9"/>
    <w:rsid w:val="00BA2A6A"/>
    <w:rsid w:val="00BA2CE2"/>
    <w:rsid w:val="00BA4164"/>
    <w:rsid w:val="00BA4A75"/>
    <w:rsid w:val="00BA59CC"/>
    <w:rsid w:val="00BB1567"/>
    <w:rsid w:val="00BB1B86"/>
    <w:rsid w:val="00BB7831"/>
    <w:rsid w:val="00BB7ADF"/>
    <w:rsid w:val="00BC2BCD"/>
    <w:rsid w:val="00BC3C4D"/>
    <w:rsid w:val="00BC5934"/>
    <w:rsid w:val="00BC685D"/>
    <w:rsid w:val="00BC7C52"/>
    <w:rsid w:val="00BE08E2"/>
    <w:rsid w:val="00BE3E42"/>
    <w:rsid w:val="00BF117E"/>
    <w:rsid w:val="00BF67FD"/>
    <w:rsid w:val="00C04C57"/>
    <w:rsid w:val="00C04F84"/>
    <w:rsid w:val="00C107DE"/>
    <w:rsid w:val="00C110AD"/>
    <w:rsid w:val="00C1688E"/>
    <w:rsid w:val="00C23E20"/>
    <w:rsid w:val="00C25963"/>
    <w:rsid w:val="00C26B64"/>
    <w:rsid w:val="00C27B5B"/>
    <w:rsid w:val="00C35184"/>
    <w:rsid w:val="00C607F5"/>
    <w:rsid w:val="00C61C46"/>
    <w:rsid w:val="00C62357"/>
    <w:rsid w:val="00C679E8"/>
    <w:rsid w:val="00C70756"/>
    <w:rsid w:val="00C76155"/>
    <w:rsid w:val="00C81734"/>
    <w:rsid w:val="00C834B1"/>
    <w:rsid w:val="00C83EBF"/>
    <w:rsid w:val="00C85B43"/>
    <w:rsid w:val="00C958CD"/>
    <w:rsid w:val="00CA1CC1"/>
    <w:rsid w:val="00CA530C"/>
    <w:rsid w:val="00CB0076"/>
    <w:rsid w:val="00CB07DC"/>
    <w:rsid w:val="00CC35B6"/>
    <w:rsid w:val="00CC35F4"/>
    <w:rsid w:val="00CD023D"/>
    <w:rsid w:val="00CD1A62"/>
    <w:rsid w:val="00CD1EB5"/>
    <w:rsid w:val="00CD6B45"/>
    <w:rsid w:val="00CD7BF7"/>
    <w:rsid w:val="00CE00C2"/>
    <w:rsid w:val="00CE17CB"/>
    <w:rsid w:val="00CE7889"/>
    <w:rsid w:val="00CE792E"/>
    <w:rsid w:val="00CF3BD8"/>
    <w:rsid w:val="00D00DD6"/>
    <w:rsid w:val="00D0412D"/>
    <w:rsid w:val="00D07091"/>
    <w:rsid w:val="00D12C16"/>
    <w:rsid w:val="00D168E8"/>
    <w:rsid w:val="00D22CE5"/>
    <w:rsid w:val="00D275B0"/>
    <w:rsid w:val="00D32B3E"/>
    <w:rsid w:val="00D36703"/>
    <w:rsid w:val="00D36882"/>
    <w:rsid w:val="00D40AD6"/>
    <w:rsid w:val="00D5277D"/>
    <w:rsid w:val="00D60392"/>
    <w:rsid w:val="00D61B0E"/>
    <w:rsid w:val="00D64C5C"/>
    <w:rsid w:val="00D7445A"/>
    <w:rsid w:val="00D74C94"/>
    <w:rsid w:val="00D8171C"/>
    <w:rsid w:val="00D82BD5"/>
    <w:rsid w:val="00D832E4"/>
    <w:rsid w:val="00D912C5"/>
    <w:rsid w:val="00D951E2"/>
    <w:rsid w:val="00DA0115"/>
    <w:rsid w:val="00DB17DE"/>
    <w:rsid w:val="00DC78CD"/>
    <w:rsid w:val="00DD1B2F"/>
    <w:rsid w:val="00DD1EDD"/>
    <w:rsid w:val="00DD545B"/>
    <w:rsid w:val="00DD6F32"/>
    <w:rsid w:val="00DE4740"/>
    <w:rsid w:val="00DF16A7"/>
    <w:rsid w:val="00DF1EF6"/>
    <w:rsid w:val="00DF431A"/>
    <w:rsid w:val="00E143C5"/>
    <w:rsid w:val="00E24728"/>
    <w:rsid w:val="00E274E2"/>
    <w:rsid w:val="00E27F9F"/>
    <w:rsid w:val="00E30675"/>
    <w:rsid w:val="00E30693"/>
    <w:rsid w:val="00E30F3E"/>
    <w:rsid w:val="00E3164B"/>
    <w:rsid w:val="00E31EAF"/>
    <w:rsid w:val="00E35811"/>
    <w:rsid w:val="00E37F28"/>
    <w:rsid w:val="00E410A5"/>
    <w:rsid w:val="00E416AB"/>
    <w:rsid w:val="00E4209F"/>
    <w:rsid w:val="00E47DE6"/>
    <w:rsid w:val="00E500E8"/>
    <w:rsid w:val="00E53FBF"/>
    <w:rsid w:val="00E768AE"/>
    <w:rsid w:val="00E76FDD"/>
    <w:rsid w:val="00E80754"/>
    <w:rsid w:val="00E8168B"/>
    <w:rsid w:val="00E91329"/>
    <w:rsid w:val="00E91980"/>
    <w:rsid w:val="00E959A2"/>
    <w:rsid w:val="00EA07C5"/>
    <w:rsid w:val="00EA6E21"/>
    <w:rsid w:val="00EA6FD9"/>
    <w:rsid w:val="00EB05AE"/>
    <w:rsid w:val="00EC01E1"/>
    <w:rsid w:val="00ED1EC3"/>
    <w:rsid w:val="00ED467B"/>
    <w:rsid w:val="00ED78C1"/>
    <w:rsid w:val="00ED7E32"/>
    <w:rsid w:val="00EE0103"/>
    <w:rsid w:val="00EE01FA"/>
    <w:rsid w:val="00EE4308"/>
    <w:rsid w:val="00EE73A5"/>
    <w:rsid w:val="00F00CDD"/>
    <w:rsid w:val="00F11A6C"/>
    <w:rsid w:val="00F1304D"/>
    <w:rsid w:val="00F160A9"/>
    <w:rsid w:val="00F216B3"/>
    <w:rsid w:val="00F23622"/>
    <w:rsid w:val="00F246B2"/>
    <w:rsid w:val="00F267B4"/>
    <w:rsid w:val="00F27126"/>
    <w:rsid w:val="00F440C4"/>
    <w:rsid w:val="00F4775B"/>
    <w:rsid w:val="00F54D1B"/>
    <w:rsid w:val="00F6194F"/>
    <w:rsid w:val="00F63736"/>
    <w:rsid w:val="00F6616A"/>
    <w:rsid w:val="00F7357E"/>
    <w:rsid w:val="00F7559F"/>
    <w:rsid w:val="00F75DC7"/>
    <w:rsid w:val="00FA1969"/>
    <w:rsid w:val="00FA1A0E"/>
    <w:rsid w:val="00FB7002"/>
    <w:rsid w:val="00FC362A"/>
    <w:rsid w:val="00FD0C21"/>
    <w:rsid w:val="00FD0DDE"/>
    <w:rsid w:val="00FD10FE"/>
    <w:rsid w:val="00FE60C3"/>
    <w:rsid w:val="00FE667F"/>
    <w:rsid w:val="00FF3624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5"/>
  </w:style>
  <w:style w:type="paragraph" w:styleId="1">
    <w:name w:val="heading 1"/>
    <w:basedOn w:val="a"/>
    <w:next w:val="a"/>
    <w:link w:val="10"/>
    <w:qFormat/>
    <w:rsid w:val="002626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E2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DD2"/>
  </w:style>
  <w:style w:type="paragraph" w:styleId="a6">
    <w:name w:val="footer"/>
    <w:basedOn w:val="a"/>
    <w:link w:val="a7"/>
    <w:uiPriority w:val="99"/>
    <w:unhideWhenUsed/>
    <w:rsid w:val="000E2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DD2"/>
  </w:style>
  <w:style w:type="character" w:customStyle="1" w:styleId="10">
    <w:name w:val="Заголовок 1 Знак"/>
    <w:basedOn w:val="a0"/>
    <w:link w:val="1"/>
    <w:rsid w:val="002626CD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Body Text"/>
    <w:basedOn w:val="a"/>
    <w:link w:val="a9"/>
    <w:rsid w:val="002626C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9">
    <w:name w:val="Основной текст Знак"/>
    <w:basedOn w:val="a0"/>
    <w:link w:val="a8"/>
    <w:rsid w:val="002626CD"/>
    <w:rPr>
      <w:rFonts w:ascii="Times New Roman" w:eastAsia="Times New Roman" w:hAnsi="Times New Roman" w:cs="Times New Roman"/>
      <w:sz w:val="3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61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1C46"/>
  </w:style>
  <w:style w:type="character" w:styleId="ac">
    <w:name w:val="Hyperlink"/>
    <w:basedOn w:val="a0"/>
    <w:uiPriority w:val="99"/>
    <w:unhideWhenUsed/>
    <w:rsid w:val="00FE667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7ECE"/>
    <w:pPr>
      <w:ind w:left="720"/>
      <w:contextualSpacing/>
    </w:pPr>
  </w:style>
  <w:style w:type="character" w:styleId="ae">
    <w:name w:val="page number"/>
    <w:basedOn w:val="a0"/>
    <w:rsid w:val="00591E11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3351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517F"/>
  </w:style>
  <w:style w:type="paragraph" w:styleId="af">
    <w:name w:val="Body Text Indent"/>
    <w:basedOn w:val="a"/>
    <w:link w:val="af0"/>
    <w:uiPriority w:val="99"/>
    <w:semiHidden/>
    <w:unhideWhenUsed/>
    <w:rsid w:val="0033517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517F"/>
    <w:rPr>
      <w:rFonts w:ascii="Calibri" w:eastAsia="Times New Roman" w:hAnsi="Calibri" w:cs="Times New Roman"/>
    </w:rPr>
  </w:style>
  <w:style w:type="paragraph" w:customStyle="1" w:styleId="newncpi">
    <w:name w:val="newncpi"/>
    <w:basedOn w:val="a"/>
    <w:rsid w:val="0079373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87388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0">
    <w:name w:val="newncpi0"/>
    <w:basedOn w:val="a"/>
    <w:rsid w:val="00873883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11"/>
    <w:rsid w:val="00F216B3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F216B3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3625-9088-44D3-BD69-C716D927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6273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454</cp:revision>
  <cp:lastPrinted>2024-09-24T07:52:00Z</cp:lastPrinted>
  <dcterms:created xsi:type="dcterms:W3CDTF">2012-06-01T11:01:00Z</dcterms:created>
  <dcterms:modified xsi:type="dcterms:W3CDTF">2024-12-06T09:17:00Z</dcterms:modified>
</cp:coreProperties>
</file>